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6254D4" w14:textId="2D4A3853" w:rsidR="00B513F9" w:rsidRPr="009C1867" w:rsidRDefault="00B513F9" w:rsidP="00B513F9">
      <w:pPr>
        <w:spacing w:line="360" w:lineRule="auto"/>
        <w:rPr>
          <w:rFonts w:ascii="Roboto" w:hAnsi="Roboto" w:cs="Arial"/>
        </w:rPr>
      </w:pPr>
      <w:bookmarkStart w:id="0" w:name="_Hlk169773448"/>
      <w:bookmarkStart w:id="1" w:name="_Hlk109200422"/>
      <w:bookmarkStart w:id="2" w:name="_Hlk17201346"/>
      <w:bookmarkEnd w:id="0"/>
      <w:bookmarkEnd w:id="1"/>
      <w:r>
        <w:rPr>
          <w:rFonts w:ascii="Roboto" w:hAnsi="Roboto"/>
        </w:rPr>
        <w:t xml:space="preserve">Amstetten – </w:t>
      </w:r>
      <w:r w:rsidR="00D2041B">
        <w:rPr>
          <w:rFonts w:ascii="Roboto" w:hAnsi="Roboto"/>
        </w:rPr>
        <w:t>12</w:t>
      </w:r>
      <w:r>
        <w:rPr>
          <w:rFonts w:ascii="Roboto" w:hAnsi="Roboto"/>
        </w:rPr>
        <w:t>/</w:t>
      </w:r>
      <w:r w:rsidR="00D2041B">
        <w:rPr>
          <w:rFonts w:ascii="Roboto" w:hAnsi="Roboto"/>
        </w:rPr>
        <w:t>03</w:t>
      </w:r>
      <w:r>
        <w:rPr>
          <w:rFonts w:ascii="Roboto" w:hAnsi="Roboto"/>
        </w:rPr>
        <w:t>/202</w:t>
      </w:r>
      <w:r w:rsidR="00D2041B">
        <w:rPr>
          <w:rFonts w:ascii="Roboto" w:hAnsi="Roboto"/>
        </w:rPr>
        <w:t>5</w:t>
      </w:r>
    </w:p>
    <w:bookmarkEnd w:id="2"/>
    <w:p w14:paraId="04065FB9" w14:textId="77777777" w:rsidR="00B513F9" w:rsidRDefault="00B513F9" w:rsidP="00B513F9">
      <w:pPr>
        <w:rPr>
          <w:rFonts w:ascii="Arial" w:hAnsi="Arial" w:cs="Arial"/>
        </w:rPr>
      </w:pPr>
    </w:p>
    <w:p w14:paraId="09277C61" w14:textId="70338872" w:rsidR="0053681B" w:rsidRPr="00161D83" w:rsidRDefault="0053681B" w:rsidP="00161D83">
      <w:pPr>
        <w:spacing w:line="360" w:lineRule="auto"/>
        <w:rPr>
          <w:rFonts w:ascii="Arial" w:hAnsi="Arial" w:cs="Arial"/>
          <w:b/>
          <w:bCs/>
          <w:sz w:val="32"/>
          <w:szCs w:val="32"/>
        </w:rPr>
      </w:pPr>
      <w:r>
        <w:rPr>
          <w:rFonts w:ascii="Arial" w:hAnsi="Arial"/>
          <w:b/>
          <w:sz w:val="32"/>
        </w:rPr>
        <w:t xml:space="preserve">Guangdong </w:t>
      </w:r>
      <w:proofErr w:type="spellStart"/>
      <w:r>
        <w:rPr>
          <w:rFonts w:ascii="Arial" w:hAnsi="Arial"/>
          <w:b/>
          <w:sz w:val="32"/>
        </w:rPr>
        <w:t>Zhongrong</w:t>
      </w:r>
      <w:proofErr w:type="spellEnd"/>
      <w:r>
        <w:rPr>
          <w:rFonts w:ascii="Arial" w:hAnsi="Arial"/>
          <w:b/>
          <w:sz w:val="32"/>
        </w:rPr>
        <w:t xml:space="preserve"> Glass e LiSEC: una rampa di lancio sul mercato cinese</w:t>
      </w:r>
    </w:p>
    <w:p w14:paraId="5CEE3DB0" w14:textId="77777777" w:rsidR="00BF709F" w:rsidRPr="00BF709F" w:rsidRDefault="00BF709F">
      <w:pPr>
        <w:rPr>
          <w:rFonts w:ascii="Aptos" w:eastAsia="DengXian" w:hAnsi="Aptos"/>
          <w:sz w:val="21"/>
          <w:szCs w:val="21"/>
          <w:lang w:eastAsia="zh-CN"/>
        </w:rPr>
      </w:pPr>
    </w:p>
    <w:p w14:paraId="439D9164" w14:textId="3915A5B7" w:rsidR="00BF709F" w:rsidRDefault="00BF709F" w:rsidP="00161D83">
      <w:pPr>
        <w:spacing w:line="360" w:lineRule="auto"/>
        <w:rPr>
          <w:rFonts w:ascii="Arial" w:hAnsi="Arial" w:cs="Arial"/>
          <w:kern w:val="0"/>
          <w14:ligatures w14:val="none"/>
        </w:rPr>
      </w:pPr>
      <w:r w:rsidRPr="00672BF4">
        <w:rPr>
          <w:rFonts w:ascii="Arial" w:hAnsi="Arial"/>
          <w:lang w:val="en-US"/>
        </w:rPr>
        <w:t xml:space="preserve">Guangdong </w:t>
      </w:r>
      <w:proofErr w:type="spellStart"/>
      <w:r w:rsidRPr="00672BF4">
        <w:rPr>
          <w:rFonts w:ascii="Arial" w:hAnsi="Arial"/>
          <w:lang w:val="en-US"/>
        </w:rPr>
        <w:t>Zhongrong</w:t>
      </w:r>
      <w:proofErr w:type="spellEnd"/>
      <w:r w:rsidRPr="00672BF4">
        <w:rPr>
          <w:rFonts w:ascii="Arial" w:hAnsi="Arial"/>
          <w:lang w:val="en-US"/>
        </w:rPr>
        <w:t xml:space="preserve"> Glass Technology Co Ltd. </w:t>
      </w:r>
      <w:r>
        <w:rPr>
          <w:rFonts w:ascii="Arial" w:hAnsi="Arial"/>
        </w:rPr>
        <w:t xml:space="preserve">(ZRG) è una moderna azienda cinese di lavorazione del vetro, con lo sguardo chiaramente sempre rivolto al futuro. Per potere posizionarsi sul mercato con successo e tenere il passo con gli andamenti e gli sviluppi futuri fornendo il massimo livello di qualità, l'azienda ha da poco investito in una nuova linea di vetro isolante della ditta LiSEC. Durante una conversazione presso la China Glass a Shangai, l'amministratore delegato Gao Jiang e il responsabile marketing </w:t>
      </w:r>
      <w:proofErr w:type="spellStart"/>
      <w:r>
        <w:rPr>
          <w:rFonts w:ascii="Arial" w:hAnsi="Arial"/>
        </w:rPr>
        <w:t>Wu</w:t>
      </w:r>
      <w:proofErr w:type="spellEnd"/>
      <w:r>
        <w:rPr>
          <w:rFonts w:ascii="Arial" w:hAnsi="Arial"/>
        </w:rPr>
        <w:t xml:space="preserve"> Lin spiegano come è possibile raggiungere il massimo successo sul mercato e quali punti fondamentali devono essere in questo caso considerati. </w:t>
      </w:r>
    </w:p>
    <w:p w14:paraId="5A10582F" w14:textId="187AB6DB" w:rsidR="00161D83" w:rsidRPr="00161D83" w:rsidRDefault="00952615" w:rsidP="00161D83">
      <w:pPr>
        <w:spacing w:line="360" w:lineRule="auto"/>
        <w:rPr>
          <w:rFonts w:ascii="Arial" w:hAnsi="Arial" w:cs="Arial"/>
          <w:kern w:val="0"/>
          <w14:ligatures w14:val="none"/>
        </w:rPr>
      </w:pPr>
      <w:r>
        <w:rPr>
          <w:rFonts w:ascii="Arial" w:hAnsi="Arial"/>
          <w:b/>
        </w:rPr>
        <w:t>ZRG</w:t>
      </w:r>
      <w:r>
        <w:rPr>
          <w:rStyle w:val="Fett"/>
          <w:rFonts w:ascii="Roboto" w:hAnsi="Roboto"/>
          <w:b w:val="0"/>
          <w:color w:val="111111"/>
          <w:shd w:val="clear" w:color="auto" w:fill="FFFFFF"/>
        </w:rPr>
        <w:t>:</w:t>
      </w:r>
      <w:r>
        <w:rPr>
          <w:rStyle w:val="Fett"/>
          <w:rFonts w:ascii="Roboto" w:hAnsi="Roboto"/>
          <w:color w:val="111111"/>
          <w:shd w:val="clear" w:color="auto" w:fill="FFFFFF"/>
        </w:rPr>
        <w:t xml:space="preserve"> qualità e soddisfazione dei clienti sempre in primo piano </w:t>
      </w:r>
    </w:p>
    <w:p w14:paraId="23E2790A" w14:textId="757CD230" w:rsidR="00CA54F8" w:rsidRDefault="00952615" w:rsidP="00161D83">
      <w:pPr>
        <w:spacing w:line="360" w:lineRule="auto"/>
        <w:rPr>
          <w:rFonts w:ascii="Arial" w:hAnsi="Arial" w:cs="Arial"/>
          <w:kern w:val="0"/>
          <w14:ligatures w14:val="none"/>
        </w:rPr>
      </w:pPr>
      <w:r>
        <w:rPr>
          <w:rFonts w:ascii="Arial" w:hAnsi="Arial"/>
        </w:rPr>
        <w:t xml:space="preserve">ZRG dispone di una capacità di produzione complessiva annuale di circa 890.000 pezzi, distribuiti per il 70% sul mercato cinese. ZRG risponde a diverse esigenze di prodotto sul mercato cinese. La gamma di prodotti spazia dal vetro isolante fino al vetro con stampa digitale e ignifugo, includendo anche vetri laminati. </w:t>
      </w:r>
    </w:p>
    <w:p w14:paraId="45189CB4" w14:textId="46967471" w:rsidR="00161D83" w:rsidRDefault="00CA54F8" w:rsidP="00161D83">
      <w:pPr>
        <w:spacing w:line="360" w:lineRule="auto"/>
        <w:rPr>
          <w:rFonts w:ascii="Arial" w:hAnsi="Arial" w:cs="Arial"/>
          <w:kern w:val="0"/>
          <w14:ligatures w14:val="none"/>
        </w:rPr>
      </w:pPr>
      <w:r>
        <w:rPr>
          <w:rFonts w:ascii="Arial" w:hAnsi="Arial"/>
        </w:rPr>
        <w:t xml:space="preserve">Per potersi posizionare con successo sul mercato cinese, sono due le cose che contano: qualità straordinaria e flessibilità nella programmazione. Un chiaro punto chiave dell'impresa consiste pertanto nella soddisfazione dei clienti. L'attività dell'impresa è pertanto concepita con un sistema di monitoraggio esteso, in modo che i clienti possano visionare in qualunque momento tutte le informazioni relative alle tempistiche e tenere traccia delle lastre ordinate. </w:t>
      </w:r>
    </w:p>
    <w:p w14:paraId="49C5E30B" w14:textId="5590AED7" w:rsidR="00CA54F8" w:rsidRDefault="00CA54F8"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Partnership nel segno della qualità e della fiducia: </w:t>
      </w:r>
      <w:r>
        <w:rPr>
          <w:rFonts w:ascii="Arial" w:hAnsi="Arial"/>
          <w:b/>
        </w:rPr>
        <w:t>ZRG</w:t>
      </w:r>
      <w:r>
        <w:rPr>
          <w:rStyle w:val="Fett"/>
          <w:rFonts w:ascii="Roboto" w:hAnsi="Roboto"/>
          <w:color w:val="111111"/>
          <w:shd w:val="clear" w:color="auto" w:fill="FFFFFF"/>
        </w:rPr>
        <w:t xml:space="preserve"> e LiSEC</w:t>
      </w:r>
    </w:p>
    <w:p w14:paraId="7E33FC67" w14:textId="7BF122E9" w:rsidR="00A85FF1" w:rsidRDefault="00A85FF1" w:rsidP="00161D83">
      <w:pPr>
        <w:spacing w:line="360" w:lineRule="auto"/>
        <w:rPr>
          <w:rFonts w:ascii="Arial" w:hAnsi="Arial" w:cs="Arial"/>
          <w:kern w:val="0"/>
          <w14:ligatures w14:val="none"/>
        </w:rPr>
      </w:pPr>
      <w:r>
        <w:rPr>
          <w:rFonts w:ascii="Arial" w:hAnsi="Arial"/>
        </w:rPr>
        <w:t xml:space="preserve">Gao Jiang, amministratore di ZRG, e Qiao Chi, responsabile LiSEC dell'HUB per la regione Cina, portano avanti da anni una relazione commerciale come partner, caratterizzata da fiducia ed elaborazione di soluzioni comuni. Dal primo investimento in una macchina LiSEC nel 2018, l'azienda cinese gode dei vantaggi apportati dalle macchine LiSEC. "La cosa decisiva che ci ha portato a stringere una partnership con LiSEC è stata la qualità maggiore e più distintiva fornita dalle macchine LiSEC nelle singole fasi di produzione", afferma Gao </w:t>
      </w:r>
      <w:r>
        <w:rPr>
          <w:rFonts w:ascii="Arial" w:hAnsi="Arial"/>
        </w:rPr>
        <w:lastRenderedPageBreak/>
        <w:t>Jiang. "Non è inoltre da sottovalutare il team competente disponibile sul posto. Proprio come noi dobbiamo intercettare in modo flessibile le richieste del cliente, talvolta anche a progettazione già effettuata, al fine di soddisfare i nostri clienti, ci aspettiamo lo stesso anche dai nostri fornitori. Durante questi anni di collaborazione, LiSEC ci ha dimostrato di essere sempre al nostro fianco con scienza e coscienza in caso di richieste di assistenza, prendendo sul serio i nostri problemi. Ci è chiaro come il team LiSEC faccia di tutto per soddisfare le nostre richieste e di come si approcci alle cose con serietà e concentrandosi sul problema".</w:t>
      </w:r>
    </w:p>
    <w:p w14:paraId="31F5918D" w14:textId="12BE6515" w:rsidR="00CA54F8" w:rsidRPr="00161D83" w:rsidRDefault="00CA54F8" w:rsidP="00CA54F8">
      <w:pPr>
        <w:spacing w:line="360" w:lineRule="auto"/>
        <w:rPr>
          <w:rFonts w:ascii="Arial" w:hAnsi="Arial" w:cs="Arial"/>
          <w:kern w:val="0"/>
          <w14:ligatures w14:val="none"/>
        </w:rPr>
      </w:pPr>
      <w:r>
        <w:rPr>
          <w:rFonts w:ascii="Arial" w:hAnsi="Arial"/>
        </w:rPr>
        <w:t xml:space="preserve">Con oltre 25 anni di esperienza sui quali ZRG può contare, la direzione ha chiari obiettivi per il futuro, affidandosi al giusto partner: LiSEC. "Noi del team LiSEC abbiamo dato il massimo per soddisfare le richieste e le visioni di ZRG e grazie alle nostre macchine hanno portato senza dubbio gli stabilimenti di produzione a un livello superiore. Soprattutto in merito all'ampliamento di successo del posizionamento sul mercato, ZRG ha ora sicuramente una base di partenza ottimale", dice Zheng Pengcheng, dell'assistenza tecnico-commerciale LiSEC per l'Hub COS (regione Cina / Oceania / Sudest asiatico). </w:t>
      </w:r>
    </w:p>
    <w:p w14:paraId="166265B9" w14:textId="7CEDD872" w:rsidR="00CA54F8" w:rsidRPr="00161D83" w:rsidRDefault="00972CBE"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Vantaggi sulla concorrenza grazie a flessibilità e qualità: </w:t>
      </w:r>
      <w:r>
        <w:rPr>
          <w:rFonts w:ascii="Arial" w:hAnsi="Arial"/>
          <w:b/>
        </w:rPr>
        <w:t>ZRG</w:t>
      </w:r>
      <w:r>
        <w:rPr>
          <w:rStyle w:val="Fett"/>
          <w:rFonts w:ascii="Roboto" w:hAnsi="Roboto"/>
          <w:b w:val="0"/>
          <w:color w:val="111111"/>
          <w:shd w:val="clear" w:color="auto" w:fill="FFFFFF"/>
        </w:rPr>
        <w:t xml:space="preserve"> </w:t>
      </w:r>
      <w:r>
        <w:rPr>
          <w:rStyle w:val="Fett"/>
          <w:rFonts w:ascii="Roboto" w:hAnsi="Roboto"/>
          <w:color w:val="111111"/>
          <w:shd w:val="clear" w:color="auto" w:fill="FFFFFF"/>
        </w:rPr>
        <w:t>si affida alla tecnologia LiSEC</w:t>
      </w:r>
    </w:p>
    <w:p w14:paraId="22261225" w14:textId="6649E1BC" w:rsidR="00972CBE" w:rsidRDefault="00ED1D28" w:rsidP="00161D83">
      <w:pPr>
        <w:spacing w:line="360" w:lineRule="auto"/>
        <w:rPr>
          <w:rFonts w:ascii="Arial" w:hAnsi="Arial" w:cs="Arial"/>
          <w:kern w:val="0"/>
          <w14:ligatures w14:val="none"/>
        </w:rPr>
      </w:pPr>
      <w:r>
        <w:rPr>
          <w:rFonts w:ascii="Arial" w:hAnsi="Arial"/>
        </w:rPr>
        <w:t xml:space="preserve">Il mercato cinese è estremamente sensibile ai prezzi e la concorrenza è agguerrita. Oltre alla qualità i due vantaggi rispetto alla concorrenza consistono in tempi di consegna brevi e della flessibilità nella pianificazione, già citata prima. Se grazie alla propria attrezzatura di produzione si è in grado di modificare i progetti a breve termine a vantaggio del cliente e offrire allo stesso tempo tempi di consegna brevi e qualità straordinaria, si è sempre un passo avanti agli altri. Questo significa però anche che, a causa della ridotta elasticità dei prezzi sul mercato cinese, è necessario che gli investimenti costosi, come quelli per una macchina LiSEC, funzionino in modo costante ed efficiente, per compensare le spese effettuate. </w:t>
      </w:r>
    </w:p>
    <w:p w14:paraId="18BC033F" w14:textId="26B21142" w:rsidR="00BF709F" w:rsidRPr="00161D83" w:rsidRDefault="00ED1D28" w:rsidP="009D7AAE">
      <w:pPr>
        <w:spacing w:line="360" w:lineRule="auto"/>
        <w:rPr>
          <w:rFonts w:ascii="Arial" w:hAnsi="Arial" w:cs="Arial"/>
          <w:kern w:val="0"/>
          <w14:ligatures w14:val="none"/>
        </w:rPr>
      </w:pPr>
      <w:r>
        <w:rPr>
          <w:rFonts w:ascii="Arial" w:hAnsi="Arial"/>
        </w:rPr>
        <w:t xml:space="preserve">Di questo ritorno sull'investimento l'amministratore Gao Jiang è soddisfatto della LiSEC: "Abbiamo considerato con cura le macchine e il processo di produzione in anticipo, non solo alle fiere di Düsseldorf, ma direttamente nello stabilimento austriaco e persino dal vivo presso altri clienti. Le macchina LiSEC si comportano davvero come promettono. Il fatto che LiSEC possa mettere tutto a disposizione da un unico fornitore, in modo da avere un solo referente, rende LiSEC naturalmente interessante anche in futuro, motivo per il quale abbiamo investito quest'anno in una nuova macchina di LiSEC: una linea di vetro isolante </w:t>
      </w:r>
      <w:r>
        <w:rPr>
          <w:rFonts w:ascii="Arial" w:hAnsi="Arial"/>
        </w:rPr>
        <w:lastRenderedPageBreak/>
        <w:t xml:space="preserve">per distanziatori termoplastici. Inoltre LiSEC ha una buona reputazione sul nostro mercato, il che significa che anche i nostri clienti considerano la lavorazione su macchine LiSEC una grande argomentazione di vendita (USP in gergo)!" </w:t>
      </w:r>
    </w:p>
    <w:p w14:paraId="38AD3650" w14:textId="31593385" w:rsidR="00B33EA4" w:rsidRPr="00161D83" w:rsidRDefault="005B0499" w:rsidP="00161D83">
      <w:pPr>
        <w:spacing w:line="360" w:lineRule="auto"/>
        <w:rPr>
          <w:rFonts w:ascii="Arial" w:hAnsi="Arial" w:cs="Arial"/>
          <w:kern w:val="0"/>
          <w14:ligatures w14:val="none"/>
        </w:rPr>
      </w:pPr>
      <w:r>
        <w:rPr>
          <w:rFonts w:ascii="Arial" w:hAnsi="Arial"/>
        </w:rPr>
        <w:t xml:space="preserve">Il responsabile marketing </w:t>
      </w:r>
      <w:proofErr w:type="spellStart"/>
      <w:r>
        <w:rPr>
          <w:rFonts w:ascii="Arial" w:hAnsi="Arial"/>
        </w:rPr>
        <w:t>Wu</w:t>
      </w:r>
      <w:proofErr w:type="spellEnd"/>
      <w:r>
        <w:rPr>
          <w:rFonts w:ascii="Arial" w:hAnsi="Arial"/>
        </w:rPr>
        <w:t xml:space="preserve"> Lin ha notato che l'andamento futuro va verso una qualità sempre migliore in un segmento di prezzo basso. Soprattutto una buona finitura delle lastre sarà sempre più importante. La linea di vetro isolante LiSEC TPA, su questo tutti i responsabili di ZRG sono d'accordo, continuerà a garantire il posizionamento dell'azienda.</w:t>
      </w:r>
    </w:p>
    <w:p w14:paraId="00DF45C6" w14:textId="76173458" w:rsidR="00076EE0" w:rsidRPr="00161D83" w:rsidRDefault="00076EE0" w:rsidP="00161D83">
      <w:pPr>
        <w:spacing w:line="360" w:lineRule="auto"/>
        <w:rPr>
          <w:rFonts w:ascii="Arial" w:hAnsi="Arial" w:cs="Arial"/>
          <w:b/>
          <w:bCs/>
          <w:kern w:val="0"/>
          <w14:ligatures w14:val="none"/>
        </w:rPr>
      </w:pPr>
      <w:r>
        <w:rPr>
          <w:rFonts w:ascii="Arial" w:hAnsi="Arial"/>
          <w:b/>
        </w:rPr>
        <w:t>Maggiori informazioni sulla produzione di ZRG</w:t>
      </w:r>
    </w:p>
    <w:p w14:paraId="01571957" w14:textId="53EB3615" w:rsidR="00076EE0" w:rsidRPr="00161D83" w:rsidRDefault="00076EE0" w:rsidP="00161D83">
      <w:pPr>
        <w:spacing w:line="360" w:lineRule="auto"/>
        <w:rPr>
          <w:rFonts w:ascii="Arial" w:hAnsi="Arial" w:cs="Arial"/>
          <w:kern w:val="0"/>
          <w14:ligatures w14:val="none"/>
        </w:rPr>
      </w:pPr>
      <w:r>
        <w:rPr>
          <w:rFonts w:ascii="Arial" w:hAnsi="Arial"/>
        </w:rPr>
        <w:t xml:space="preserve">In qualità di azienda moderna di lavorazione del vetro con impianti di produzione di altissimo livello tecnologico su una superficie complessiva di oltre 100.000 metri quadri, ZRG dispone di quattro stabilimenti di produzione, di cui tre si trovano nella provincia di Guangdong (due in Foshan, uno in </w:t>
      </w:r>
      <w:proofErr w:type="spellStart"/>
      <w:r>
        <w:rPr>
          <w:rFonts w:ascii="Arial" w:hAnsi="Arial"/>
        </w:rPr>
        <w:t>Zhaoqing</w:t>
      </w:r>
      <w:proofErr w:type="spellEnd"/>
      <w:r>
        <w:rPr>
          <w:rFonts w:ascii="Arial" w:hAnsi="Arial"/>
        </w:rPr>
        <w:t>) e il quarto nella provincia di Hainan (Haikou) e in cui operano circa 360 collaboratori.</w:t>
      </w:r>
    </w:p>
    <w:p w14:paraId="502900D5" w14:textId="589E911E" w:rsidR="006C457C" w:rsidRPr="00161D83" w:rsidRDefault="006C457C" w:rsidP="00161D83">
      <w:pPr>
        <w:spacing w:line="360" w:lineRule="auto"/>
        <w:rPr>
          <w:rFonts w:ascii="Arial" w:hAnsi="Arial" w:cs="Arial"/>
          <w:kern w:val="0"/>
          <w14:ligatures w14:val="none"/>
        </w:rPr>
      </w:pPr>
      <w:r>
        <w:rPr>
          <w:rFonts w:ascii="Arial" w:hAnsi="Arial"/>
        </w:rPr>
        <w:t>Nel reparto di produzione sono presenti un sistema di stoccaggio vetro LiSEC PKL come anche un sistema LiSEC SBL. La particolarità di questo sistema di stoccaggio vetro è la struttura dei cavalletti del vetro, che consentono di spostare verso il basso due lastra contemporaneamente con il ponticello ventose. In questo modo non si trasportano solo lastre jumbo, ma soprattutto split-size all'impianto LiSEC ATL, spesso molto in uso sul mercato cinese.</w:t>
      </w:r>
    </w:p>
    <w:p w14:paraId="5011DAF2" w14:textId="4174E65F" w:rsidR="006C457C" w:rsidRPr="00161D83" w:rsidRDefault="00FF7DFF" w:rsidP="00161D83">
      <w:pPr>
        <w:spacing w:line="360" w:lineRule="auto"/>
        <w:rPr>
          <w:rFonts w:ascii="Arial" w:hAnsi="Arial" w:cs="Arial"/>
          <w:kern w:val="0"/>
          <w14:ligatures w14:val="none"/>
        </w:rPr>
      </w:pPr>
      <w:r>
        <w:rPr>
          <w:rFonts w:ascii="Arial" w:hAnsi="Arial"/>
        </w:rPr>
        <w:t xml:space="preserve">Inoltre negli stabilimenti di produzione di ZRG si trova anche un impianto LiSEC GFB nonché un tavolo di </w:t>
      </w:r>
      <w:proofErr w:type="spellStart"/>
      <w:r>
        <w:rPr>
          <w:rFonts w:ascii="Arial" w:hAnsi="Arial"/>
        </w:rPr>
        <w:t>troncaggio</w:t>
      </w:r>
      <w:proofErr w:type="spellEnd"/>
      <w:r>
        <w:rPr>
          <w:rFonts w:ascii="Arial" w:hAnsi="Arial"/>
        </w:rPr>
        <w:t xml:space="preserve"> manuale: qui un operatore spezza le lastre, le spinge sopra a un tavolo a cuscinetti d'aria su un banco di posizionamento e infine li convoglia in direzione del tavolo ribaltabile fino all'impianto di sfilettatura LiSEC KSR+KSV (sfilettatura a cinghia).</w:t>
      </w:r>
    </w:p>
    <w:p w14:paraId="58096183" w14:textId="09CC2881" w:rsidR="006C457C" w:rsidRPr="00161D83" w:rsidRDefault="006C457C" w:rsidP="001C03F0">
      <w:pPr>
        <w:spacing w:line="360" w:lineRule="auto"/>
        <w:rPr>
          <w:rFonts w:ascii="Arial" w:hAnsi="Arial" w:cs="Arial"/>
          <w:kern w:val="0"/>
          <w14:ligatures w14:val="none"/>
        </w:rPr>
      </w:pPr>
      <w:r>
        <w:rPr>
          <w:rFonts w:ascii="Arial" w:hAnsi="Arial"/>
        </w:rPr>
        <w:t>Dopo gli impianti LiSEC KSR e KSV le lastre sono lavate in un sistema LiSEC VHW e giungono poi in un sistema di selezione compatto ASM con shuttle di trasporto in ingresso e in uscita e magazzino di stoccaggio a 4 scomparti (4 scatole). Dopo il trasporto in uscita dal sistema di selezione si collega un forno di tempra. Le lastre escono dal sistema di selezione nella sequenza di tempra e sono portate dalla posizione verticale a quella orizzontale mediante un tavolo ribaltabile. A valle del tavolo ribaltabile, un operatore preleva da due tavoli a cuscinetti d'aria con cinghie le lastre e le porta all'ingresso del forno di tempra.</w:t>
      </w:r>
    </w:p>
    <w:p w14:paraId="36046D4A" w14:textId="5457ECFC" w:rsidR="00FF7DFF" w:rsidRPr="00161D83" w:rsidRDefault="009212AB" w:rsidP="00161D83">
      <w:pPr>
        <w:spacing w:line="360" w:lineRule="auto"/>
        <w:rPr>
          <w:rFonts w:ascii="Arial" w:hAnsi="Arial" w:cs="Arial"/>
          <w:kern w:val="0"/>
          <w14:ligatures w14:val="none"/>
        </w:rPr>
      </w:pPr>
      <w:r>
        <w:rPr>
          <w:rFonts w:ascii="Arial" w:hAnsi="Arial"/>
        </w:rPr>
        <w:lastRenderedPageBreak/>
        <w:t>Anche all'inizio della linea di vetro isolante da 2,50 m x 2 m si trova un sistema di ordinamento e di stoccaggio flessibile per il deposito e il prelievo completamente automatico di lastre di vetro (BFS). Le lastre vengono portate in ingresso, il magazzino si sposta e le lastre programmate vengono richiamate, non appena il magazzino è completamente pieno, sulla linea di vetro isolante in sequenza ottimizzata per la produzione.</w:t>
      </w:r>
    </w:p>
    <w:p w14:paraId="099C271C" w14:textId="54D8957F" w:rsidR="006C457C" w:rsidRPr="00161D83" w:rsidRDefault="00FF7DFF" w:rsidP="00161D83">
      <w:pPr>
        <w:spacing w:line="360" w:lineRule="auto"/>
        <w:rPr>
          <w:rFonts w:ascii="Arial" w:hAnsi="Arial" w:cs="Arial"/>
          <w:kern w:val="0"/>
          <w14:ligatures w14:val="none"/>
        </w:rPr>
      </w:pPr>
      <w:r>
        <w:rPr>
          <w:rFonts w:ascii="Arial" w:hAnsi="Arial"/>
        </w:rPr>
        <w:t>La linea di vetro isolante per distanziatori fissi dispone di una macchina di lavaggio LiSEC VHW, di una stazione di posizionamento telai LiSEC, di una pressa LiSEC FPS-U 2 e di una impianto di sigillatura LiSEC VL-1N.</w:t>
      </w:r>
    </w:p>
    <w:p w14:paraId="11B5AAE6" w14:textId="2DA5092A" w:rsidR="006C457C" w:rsidRDefault="00FF7DFF" w:rsidP="00161D83">
      <w:pPr>
        <w:spacing w:line="360" w:lineRule="auto"/>
        <w:rPr>
          <w:rFonts w:ascii="Arial" w:hAnsi="Arial" w:cs="Arial"/>
          <w:b/>
          <w:bCs/>
          <w:kern w:val="0"/>
          <w14:ligatures w14:val="none"/>
        </w:rPr>
      </w:pPr>
      <w:r>
        <w:rPr>
          <w:rFonts w:ascii="Arial" w:hAnsi="Arial"/>
          <w:b/>
        </w:rPr>
        <w:t>Il nuovo investimento: una linea di vetro isolante LiSEC TPA</w:t>
      </w:r>
    </w:p>
    <w:p w14:paraId="397F5786" w14:textId="77777777" w:rsidR="005C29A1" w:rsidRPr="005C29A1" w:rsidRDefault="005C29A1" w:rsidP="005C29A1">
      <w:pPr>
        <w:spacing w:line="360" w:lineRule="auto"/>
        <w:rPr>
          <w:rFonts w:ascii="Arial" w:hAnsi="Arial"/>
        </w:rPr>
      </w:pPr>
      <w:r w:rsidRPr="005C29A1">
        <w:rPr>
          <w:rFonts w:ascii="Arial" w:hAnsi="Arial"/>
        </w:rPr>
        <w:t>Per completare la linea di vetro isolante per distanziatori rigidi, ZRG ha investito in una nuova linea di vetro isolante LiSEC per distanziatori termoplastici per lastre lunghe fino a 6,5 m. Questa porta le lastre inserite alla lavatrice LiSEC. Successivamente c'è una zona di ispezione, che potrebbe essere utilizzata anche come stazione di posizionamento per telai con una dimensione massima di 3,80 m di altezza. Normalmente, nella zona di ispezione, la lastra viene esaminata per verificarne la qualità. Dopo questa stazione di ispezione si trovano l'applicazione TPA con chiusura angolare e la pressa LiSEC FPS-A, nonché un'unità di calibrazione per gli elementi TPA, che consente alla sovrapressione nella lastra di fuoriuscire. Infine, i vetri vengono sigillati con il sistema di sigillatura LiSEC VFL 1F, che sigilla vetri lunghi fino a un massimo di 6,5 m.</w:t>
      </w:r>
    </w:p>
    <w:p w14:paraId="73DA6CCC" w14:textId="77777777" w:rsidR="007F5FA4" w:rsidRPr="00672BF4" w:rsidRDefault="007F5FA4" w:rsidP="007F5FA4">
      <w:pPr>
        <w:spacing w:line="360" w:lineRule="auto"/>
        <w:rPr>
          <w:rFonts w:ascii="Arial" w:hAnsi="Arial" w:cs="Arial"/>
          <w:kern w:val="0"/>
          <w14:ligatures w14:val="none"/>
        </w:rPr>
      </w:pPr>
    </w:p>
    <w:p w14:paraId="04BDC34D" w14:textId="77777777" w:rsidR="007F5FA4" w:rsidRPr="00672BF4" w:rsidRDefault="007F5FA4" w:rsidP="007F5FA4">
      <w:pPr>
        <w:widowControl w:val="0"/>
        <w:spacing w:after="0" w:line="240" w:lineRule="auto"/>
        <w:jc w:val="both"/>
        <w:rPr>
          <w:rFonts w:ascii="Arial" w:hAnsi="Arial" w:cs="Arial"/>
          <w:kern w:val="0"/>
          <w14:ligatures w14:val="none"/>
        </w:rPr>
      </w:pPr>
    </w:p>
    <w:p w14:paraId="3848D793" w14:textId="4BE247D4" w:rsidR="0037070E" w:rsidRPr="0037070E" w:rsidRDefault="007F5FA4" w:rsidP="0037070E">
      <w:pPr>
        <w:spacing w:after="0" w:line="324" w:lineRule="auto"/>
        <w:rPr>
          <w:rFonts w:ascii="Roboto" w:hAnsi="Roboto"/>
          <w:color w:val="202124"/>
          <w:shd w:val="clear" w:color="auto" w:fill="FFFFFF"/>
          <w:lang w:val="en-GB"/>
        </w:rPr>
      </w:pPr>
      <w:r>
        <w:br w:type="column"/>
      </w:r>
      <w:r w:rsidRPr="00A510D2">
        <w:rPr>
          <w:rFonts w:ascii="Roboto" w:hAnsi="Roboto"/>
          <w:bCs/>
          <w:color w:val="202124"/>
          <w:shd w:val="clear" w:color="auto" w:fill="FFFFFF"/>
        </w:rPr>
        <w:lastRenderedPageBreak/>
        <w:t xml:space="preserve">Foto: </w:t>
      </w:r>
      <w:r w:rsidR="0037070E" w:rsidRPr="00A510D2">
        <w:rPr>
          <w:rFonts w:ascii="Roboto" w:hAnsi="Roboto"/>
          <w:bCs/>
          <w:color w:val="202124"/>
          <w:shd w:val="clear" w:color="auto" w:fill="FFFFFF"/>
          <w:lang w:val="en-GB"/>
        </w:rPr>
        <w:t>© ZRG</w:t>
      </w:r>
      <w:r w:rsidR="0037070E" w:rsidRPr="0037070E">
        <w:rPr>
          <w:rFonts w:ascii="Roboto" w:hAnsi="Roboto"/>
          <w:noProof/>
          <w:color w:val="202124"/>
          <w:shd w:val="clear" w:color="auto" w:fill="FFFFFF"/>
          <w:lang w:val="en-GB"/>
        </w:rPr>
        <w:drawing>
          <wp:inline distT="0" distB="0" distL="0" distR="0" wp14:anchorId="1D9AA218" wp14:editId="4C13AACF">
            <wp:extent cx="5760720" cy="4313555"/>
            <wp:effectExtent l="0" t="0" r="0" b="0"/>
            <wp:docPr id="202764623" name="Grafik 8" descr="Ein Bild, das Kleidung, Person, Schuhwer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Ein Bild, das Kleidung, Person, Schuhwerk, Im Haus enthält.&#10;&#10;KI-generierte Inhalte können fehlerhaft se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r w:rsidR="0037070E" w:rsidRPr="0037070E">
        <w:rPr>
          <w:rFonts w:ascii="Roboto" w:hAnsi="Roboto"/>
          <w:noProof/>
          <w:color w:val="202124"/>
          <w:shd w:val="clear" w:color="auto" w:fill="FFFFFF"/>
          <w:lang w:val="en-GB"/>
        </w:rPr>
        <w:lastRenderedPageBreak/>
        <w:drawing>
          <wp:inline distT="0" distB="0" distL="0" distR="0" wp14:anchorId="504930E9" wp14:editId="5FE639EA">
            <wp:extent cx="5760720" cy="4313555"/>
            <wp:effectExtent l="0" t="0" r="0" b="0"/>
            <wp:docPr id="1504158382" name="Grafik 7" descr="Ein Bild, das Kleidung, Person,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158382" name="Grafik 7" descr="Ein Bild, das Kleidung, Person, Menschliches Gesicht, Mann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p>
    <w:p w14:paraId="5D82E95C" w14:textId="0AA88069" w:rsidR="0037070E" w:rsidRPr="0037070E" w:rsidRDefault="0037070E" w:rsidP="0037070E">
      <w:pPr>
        <w:spacing w:after="0" w:line="324" w:lineRule="auto"/>
        <w:rPr>
          <w:rFonts w:ascii="Roboto" w:hAnsi="Roboto"/>
          <w:color w:val="202124"/>
          <w:shd w:val="clear" w:color="auto" w:fill="FFFFFF"/>
          <w:lang w:val="en-GB"/>
        </w:rPr>
      </w:pPr>
      <w:r w:rsidRPr="0037070E">
        <w:rPr>
          <w:rFonts w:ascii="Roboto" w:hAnsi="Roboto"/>
          <w:color w:val="202124"/>
          <w:shd w:val="clear" w:color="auto" w:fill="FFFFFF"/>
          <w:lang w:val="en-GB"/>
        </w:rPr>
        <w:lastRenderedPageBreak/>
        <w:t>© LiSEC</w:t>
      </w:r>
      <w:r w:rsidRPr="0037070E">
        <w:rPr>
          <w:rFonts w:ascii="Roboto" w:hAnsi="Roboto"/>
          <w:noProof/>
          <w:color w:val="202124"/>
          <w:shd w:val="clear" w:color="auto" w:fill="FFFFFF"/>
          <w:lang w:val="en-GB"/>
        </w:rPr>
        <w:drawing>
          <wp:inline distT="0" distB="0" distL="0" distR="0" wp14:anchorId="22E62B58" wp14:editId="1E48B820">
            <wp:extent cx="5743575" cy="3829050"/>
            <wp:effectExtent l="0" t="0" r="9525" b="0"/>
            <wp:docPr id="1741800167" name="Grafik 6" descr="Ein Bild, das Menschliches Gesicht, Person,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800167" name="Grafik 6" descr="Ein Bild, das Menschliches Gesicht, Person, Kleidung, Mann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14:paraId="023F48CA" w14:textId="20F4B61B" w:rsidR="0037070E" w:rsidRPr="0037070E" w:rsidRDefault="0037070E" w:rsidP="0037070E">
      <w:pPr>
        <w:spacing w:after="0" w:line="324" w:lineRule="auto"/>
        <w:rPr>
          <w:rFonts w:ascii="Roboto" w:hAnsi="Roboto"/>
          <w:b/>
          <w:bCs/>
          <w:color w:val="202124"/>
          <w:shd w:val="clear" w:color="auto" w:fill="FFFFFF"/>
          <w:lang w:val="en-GB"/>
        </w:rPr>
      </w:pPr>
      <w:r w:rsidRPr="0037070E">
        <w:rPr>
          <w:rFonts w:ascii="Roboto" w:hAnsi="Roboto"/>
          <w:noProof/>
          <w:color w:val="202124"/>
          <w:shd w:val="clear" w:color="auto" w:fill="FFFFFF"/>
          <w:lang w:val="en-GB"/>
        </w:rPr>
        <w:drawing>
          <wp:inline distT="0" distB="0" distL="0" distR="0" wp14:anchorId="73199A7E" wp14:editId="66CC6F9A">
            <wp:extent cx="5753100" cy="3838575"/>
            <wp:effectExtent l="0" t="0" r="0" b="9525"/>
            <wp:docPr id="361706751" name="Grafik 5" descr="Ein Bild, das Maschine, Im Haus, Sporthal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706751" name="Grafik 5" descr="Ein Bild, das Maschine, Im Haus, Sporthalle, Stahl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0C4C8C70" w14:textId="42EA6489" w:rsidR="007F5FA4" w:rsidRPr="0037070E" w:rsidRDefault="0037070E" w:rsidP="0037070E">
      <w:pPr>
        <w:spacing w:after="0" w:line="324" w:lineRule="auto"/>
        <w:rPr>
          <w:rFonts w:ascii="Roboto" w:hAnsi="Roboto"/>
          <w:b/>
          <w:color w:val="202124"/>
          <w:shd w:val="clear" w:color="auto" w:fill="FFFFFF"/>
          <w:lang w:val="en-GB"/>
        </w:rPr>
      </w:pPr>
      <w:r w:rsidRPr="0037070E">
        <w:rPr>
          <w:rFonts w:ascii="Roboto" w:hAnsi="Roboto"/>
          <w:b/>
          <w:color w:val="202124"/>
          <w:shd w:val="clear" w:color="auto" w:fill="FFFFFF"/>
          <w:lang w:val="en-GB"/>
        </w:rPr>
        <w:br w:type="page"/>
      </w:r>
    </w:p>
    <w:p w14:paraId="183DCAE7" w14:textId="77777777" w:rsidR="007F5FA4" w:rsidRDefault="007F5FA4" w:rsidP="007F5FA4">
      <w:pPr>
        <w:widowControl w:val="0"/>
        <w:spacing w:after="0" w:line="240" w:lineRule="auto"/>
        <w:jc w:val="both"/>
        <w:rPr>
          <w:rFonts w:ascii="Roboto" w:hAnsi="Roboto"/>
          <w:b/>
          <w:sz w:val="20"/>
        </w:rPr>
      </w:pPr>
    </w:p>
    <w:p w14:paraId="6FE13B13" w14:textId="159BE21A" w:rsidR="007F5FA4" w:rsidRPr="003C3EC7" w:rsidRDefault="007F5FA4" w:rsidP="007F5FA4">
      <w:pPr>
        <w:widowControl w:val="0"/>
        <w:spacing w:after="0" w:line="240" w:lineRule="auto"/>
        <w:jc w:val="both"/>
        <w:rPr>
          <w:rFonts w:ascii="Roboto" w:hAnsi="Roboto" w:cs="Arial"/>
          <w:b/>
          <w:sz w:val="20"/>
          <w:szCs w:val="20"/>
        </w:rPr>
      </w:pPr>
      <w:r>
        <w:rPr>
          <w:rFonts w:ascii="Roboto" w:hAnsi="Roboto"/>
          <w:b/>
          <w:sz w:val="20"/>
        </w:rPr>
        <w:t>Informazioni su LiSEC</w:t>
      </w:r>
    </w:p>
    <w:p w14:paraId="2EA43E84" w14:textId="3501B7BA" w:rsidR="007F5FA4" w:rsidRPr="003C3EC7" w:rsidRDefault="007F5FA4" w:rsidP="007F5FA4">
      <w:pPr>
        <w:widowControl w:val="0"/>
        <w:spacing w:after="0" w:line="240" w:lineRule="auto"/>
        <w:jc w:val="both"/>
        <w:rPr>
          <w:rFonts w:ascii="Roboto" w:hAnsi="Roboto" w:cs="Arial"/>
          <w:sz w:val="20"/>
          <w:szCs w:val="20"/>
        </w:rPr>
      </w:pPr>
      <w:bookmarkStart w:id="3" w:name="_Hlk97719094"/>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conseguito, con all'incirca 1.300 dipendenti e 20 sedi, una quota di esportazioni pari a oltre il 95% e un fatturato di qualcosa come 300 milioni di euro. LiSEC sviluppa e produce sistemi per il taglio e lo smistamento del vetro, componenti singoli e linee di produzione complete per la produzione di vetro isolante e stratificato, nonché macchine per la lavorazione di bordi. Grazie a una tecnologia affidabile e soluzioni di automazione intelligenti, LiSEC stabilisce nuovi standard di qualità e tecnologia e contribuisce in modo fondamentale al successo dei suoi clienti.</w:t>
      </w:r>
    </w:p>
    <w:bookmarkEnd w:id="3"/>
    <w:p w14:paraId="6DFF161B" w14:textId="77777777" w:rsidR="007F5FA4" w:rsidRPr="003C3EC7" w:rsidRDefault="007F5FA4" w:rsidP="007F5FA4">
      <w:pPr>
        <w:spacing w:after="0" w:line="240" w:lineRule="auto"/>
        <w:rPr>
          <w:rFonts w:ascii="Roboto" w:hAnsi="Roboto" w:cs="Arial"/>
          <w:sz w:val="20"/>
          <w:szCs w:val="20"/>
        </w:rPr>
      </w:pPr>
    </w:p>
    <w:p w14:paraId="6E0006F0"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12170C3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193C6A8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p>
    <w:p w14:paraId="3DCFA0FF" w14:textId="77777777" w:rsidR="007F5FA4" w:rsidRPr="003C3EC7" w:rsidRDefault="007F5FA4" w:rsidP="007F5FA4">
      <w:pPr>
        <w:spacing w:after="0" w:line="240" w:lineRule="auto"/>
        <w:rPr>
          <w:rFonts w:ascii="Roboto" w:hAnsi="Roboto" w:cs="Arial"/>
        </w:rPr>
      </w:pPr>
      <w:r w:rsidRPr="005C29A1">
        <w:rPr>
          <w:rFonts w:ascii="Roboto" w:hAnsi="Roboto"/>
          <w:sz w:val="20"/>
          <w:lang w:val="fr-FR"/>
        </w:rPr>
        <w:t>LiSEC Austria GmbH</w:t>
      </w:r>
      <w:r w:rsidRPr="005C29A1">
        <w:rPr>
          <w:rFonts w:ascii="Roboto" w:hAnsi="Roboto"/>
          <w:sz w:val="20"/>
          <w:lang w:val="fr-FR"/>
        </w:rPr>
        <w:br/>
        <w:t xml:space="preserve">Peter-Lisec-Str. </w:t>
      </w:r>
      <w:r>
        <w:rPr>
          <w:rFonts w:ascii="Roboto" w:hAnsi="Roboto"/>
          <w:sz w:val="20"/>
        </w:rPr>
        <w:t>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2" w:history="1">
        <w:r>
          <w:rPr>
            <w:rStyle w:val="Hyperlink"/>
            <w:rFonts w:ascii="Roboto" w:hAnsi="Roboto"/>
            <w:sz w:val="20"/>
          </w:rPr>
          <w:t>claudia.guschlbauer@lisec.com</w:t>
        </w:r>
      </w:hyperlink>
      <w:r>
        <w:rPr>
          <w:rFonts w:ascii="Roboto" w:hAnsi="Roboto"/>
          <w:sz w:val="20"/>
        </w:rPr>
        <w:t xml:space="preserve"> – </w:t>
      </w:r>
      <w:hyperlink r:id="rId13" w:history="1">
        <w:r>
          <w:rPr>
            <w:rStyle w:val="Hyperlink"/>
            <w:rFonts w:ascii="Roboto" w:hAnsi="Roboto"/>
            <w:sz w:val="20"/>
          </w:rPr>
          <w:t>www.lisec.com</w:t>
        </w:r>
      </w:hyperlink>
    </w:p>
    <w:p w14:paraId="61603C50" w14:textId="77777777" w:rsidR="007F5FA4" w:rsidRPr="001B34E2" w:rsidRDefault="007F5FA4" w:rsidP="007F5FA4">
      <w:pPr>
        <w:widowControl w:val="0"/>
        <w:spacing w:after="0" w:line="324" w:lineRule="auto"/>
        <w:jc w:val="both"/>
        <w:rPr>
          <w:rFonts w:ascii="Roboto" w:hAnsi="Roboto" w:cs="Arial"/>
        </w:rPr>
      </w:pPr>
    </w:p>
    <w:p w14:paraId="74E7111D" w14:textId="43F6B58F" w:rsidR="007F5FA4" w:rsidRPr="00F53EA2" w:rsidRDefault="007F5FA4" w:rsidP="007F5FA4">
      <w:pPr>
        <w:spacing w:line="360" w:lineRule="auto"/>
        <w:rPr>
          <w:rFonts w:ascii="Arial" w:hAnsi="Arial" w:cs="Arial"/>
          <w:kern w:val="0"/>
          <w14:ligatures w14:val="none"/>
        </w:rPr>
      </w:pPr>
    </w:p>
    <w:sectPr w:rsidR="007F5FA4" w:rsidRPr="00F53EA2">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FAEB5" w14:textId="77777777" w:rsidR="00922229" w:rsidRDefault="00922229" w:rsidP="00B513F9">
      <w:pPr>
        <w:spacing w:after="0" w:line="240" w:lineRule="auto"/>
      </w:pPr>
      <w:r>
        <w:separator/>
      </w:r>
    </w:p>
  </w:endnote>
  <w:endnote w:type="continuationSeparator" w:id="0">
    <w:p w14:paraId="525ABE66" w14:textId="77777777" w:rsidR="00922229" w:rsidRDefault="00922229" w:rsidP="00B513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B0596" w14:textId="77777777" w:rsidR="00922229" w:rsidRDefault="00922229" w:rsidP="00B513F9">
      <w:pPr>
        <w:spacing w:after="0" w:line="240" w:lineRule="auto"/>
      </w:pPr>
      <w:r>
        <w:separator/>
      </w:r>
    </w:p>
  </w:footnote>
  <w:footnote w:type="continuationSeparator" w:id="0">
    <w:p w14:paraId="1E117399" w14:textId="77777777" w:rsidR="00922229" w:rsidRDefault="00922229" w:rsidP="00B513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ECD5" w14:textId="77777777" w:rsidR="00B513F9" w:rsidRPr="001B34E2" w:rsidRDefault="00B513F9" w:rsidP="00B513F9">
    <w:pPr>
      <w:pStyle w:val="Kopfzeile"/>
      <w:rPr>
        <w:rFonts w:ascii="Roboto" w:hAnsi="Roboto"/>
        <w:b/>
        <w:sz w:val="17"/>
        <w:szCs w:val="17"/>
      </w:rPr>
    </w:pPr>
  </w:p>
  <w:p w14:paraId="32285756" w14:textId="77777777" w:rsidR="00B513F9" w:rsidRPr="001B34E2" w:rsidRDefault="00B513F9" w:rsidP="00B513F9">
    <w:pPr>
      <w:pStyle w:val="Kopfzeile"/>
      <w:rPr>
        <w:rFonts w:ascii="Roboto" w:hAnsi="Roboto"/>
        <w:b/>
        <w:sz w:val="17"/>
        <w:szCs w:val="17"/>
      </w:rPr>
    </w:pPr>
  </w:p>
  <w:p w14:paraId="50AB3B4F" w14:textId="77777777" w:rsidR="00B513F9" w:rsidRPr="001B34E2" w:rsidRDefault="00B513F9" w:rsidP="00B513F9">
    <w:pPr>
      <w:pStyle w:val="Kopfzeile"/>
      <w:rPr>
        <w:rFonts w:ascii="Roboto" w:hAnsi="Roboto"/>
        <w:b/>
        <w:sz w:val="16"/>
        <w:szCs w:val="16"/>
      </w:rPr>
    </w:pPr>
  </w:p>
  <w:p w14:paraId="540F20F6" w14:textId="77777777" w:rsidR="00B513F9" w:rsidRPr="001B34E2" w:rsidRDefault="00B513F9" w:rsidP="00B513F9">
    <w:pPr>
      <w:pStyle w:val="Kopfzeile"/>
      <w:rPr>
        <w:rFonts w:ascii="Roboto" w:hAnsi="Roboto"/>
        <w:b/>
      </w:rPr>
    </w:pPr>
  </w:p>
  <w:p w14:paraId="63706058" w14:textId="77777777" w:rsidR="00B513F9" w:rsidRPr="009C1867" w:rsidRDefault="00B513F9" w:rsidP="00B513F9">
    <w:pPr>
      <w:pStyle w:val="Kopfzeile"/>
      <w:rPr>
        <w:rFonts w:ascii="Arial" w:hAnsi="Arial" w:cs="Arial"/>
        <w:b/>
      </w:rPr>
    </w:pPr>
    <w:r>
      <w:rPr>
        <w:rFonts w:ascii="Roboto" w:hAnsi="Roboto"/>
        <w:b/>
        <w:noProof/>
      </w:rPr>
      <w:drawing>
        <wp:anchor distT="0" distB="0" distL="114300" distR="114300" simplePos="0" relativeHeight="251660288" behindDoc="1" locked="0" layoutInCell="1" allowOverlap="1" wp14:anchorId="5CD0BB38" wp14:editId="4EAB356D">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1312" behindDoc="1" locked="0" layoutInCell="1" allowOverlap="1" wp14:anchorId="192D6786" wp14:editId="7DE939B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692D0E25" w14:textId="77777777" w:rsidR="00B513F9" w:rsidRPr="001B34E2" w:rsidRDefault="00B513F9" w:rsidP="00B513F9">
    <w:pPr>
      <w:pStyle w:val="Kopfzeile"/>
      <w:rPr>
        <w:rFonts w:ascii="Roboto" w:hAnsi="Roboto"/>
        <w:b/>
      </w:rPr>
    </w:pPr>
  </w:p>
  <w:p w14:paraId="00849D27" w14:textId="77777777" w:rsidR="00B513F9" w:rsidRPr="002A3D6F" w:rsidRDefault="00B513F9" w:rsidP="00B513F9">
    <w:pPr>
      <w:pStyle w:val="Kopfzeile"/>
      <w:rPr>
        <w:rFonts w:ascii="Roboto" w:hAnsi="Roboto" w:cs="Arial"/>
        <w:b/>
        <w:vanish/>
      </w:rPr>
    </w:pPr>
    <w:bookmarkStart w:id="4" w:name="_Hlk145570763"/>
    <w:r>
      <w:rPr>
        <w:rFonts w:ascii="Roboto" w:hAnsi="Roboto"/>
        <w:b/>
        <w:noProof/>
        <w:vanish/>
        <w:lang w:eastAsia="de-DE"/>
      </w:rPr>
      <w:drawing>
        <wp:anchor distT="0" distB="0" distL="114300" distR="114300" simplePos="0" relativeHeight="251659264" behindDoc="1" locked="0" layoutInCell="1" allowOverlap="1" wp14:anchorId="77594BD2" wp14:editId="37BEA5C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bookmarkEnd w:id="4"/>
  <w:p w14:paraId="40BCAB0E" w14:textId="77777777" w:rsidR="00B513F9" w:rsidRDefault="00B513F9">
    <w:pPr>
      <w:pStyle w:val="Kopfzeile"/>
    </w:pPr>
  </w:p>
  <w:p w14:paraId="4986A499" w14:textId="77777777" w:rsidR="00B513F9" w:rsidRDefault="00B513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3A608D"/>
    <w:multiLevelType w:val="hybridMultilevel"/>
    <w:tmpl w:val="20EEC7E6"/>
    <w:lvl w:ilvl="0" w:tplc="5B16AF4A">
      <w:start w:val="350"/>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15396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AA"/>
    <w:rsid w:val="00061F0F"/>
    <w:rsid w:val="00076EE0"/>
    <w:rsid w:val="00161D83"/>
    <w:rsid w:val="001C03F0"/>
    <w:rsid w:val="001F2302"/>
    <w:rsid w:val="001F23C6"/>
    <w:rsid w:val="002825BB"/>
    <w:rsid w:val="00302BD3"/>
    <w:rsid w:val="003238E5"/>
    <w:rsid w:val="00323A78"/>
    <w:rsid w:val="00347147"/>
    <w:rsid w:val="0037070E"/>
    <w:rsid w:val="003B0F52"/>
    <w:rsid w:val="003E62ED"/>
    <w:rsid w:val="004440D1"/>
    <w:rsid w:val="004763EB"/>
    <w:rsid w:val="00485319"/>
    <w:rsid w:val="00493135"/>
    <w:rsid w:val="004B0785"/>
    <w:rsid w:val="004B4A0E"/>
    <w:rsid w:val="004D763F"/>
    <w:rsid w:val="0053681B"/>
    <w:rsid w:val="00542C8F"/>
    <w:rsid w:val="00577C80"/>
    <w:rsid w:val="00583B66"/>
    <w:rsid w:val="005B0499"/>
    <w:rsid w:val="005C29A1"/>
    <w:rsid w:val="0064195B"/>
    <w:rsid w:val="00672BF4"/>
    <w:rsid w:val="006A569C"/>
    <w:rsid w:val="006C457C"/>
    <w:rsid w:val="006D77AA"/>
    <w:rsid w:val="00752056"/>
    <w:rsid w:val="007F5FA4"/>
    <w:rsid w:val="00811924"/>
    <w:rsid w:val="008B7795"/>
    <w:rsid w:val="00902F83"/>
    <w:rsid w:val="009212AB"/>
    <w:rsid w:val="00922229"/>
    <w:rsid w:val="00952615"/>
    <w:rsid w:val="00972CBE"/>
    <w:rsid w:val="009A3DE1"/>
    <w:rsid w:val="009D7AAE"/>
    <w:rsid w:val="00A510D2"/>
    <w:rsid w:val="00A76BF6"/>
    <w:rsid w:val="00A85FF1"/>
    <w:rsid w:val="00AC74D7"/>
    <w:rsid w:val="00B17843"/>
    <w:rsid w:val="00B33EA4"/>
    <w:rsid w:val="00B457E8"/>
    <w:rsid w:val="00B513F9"/>
    <w:rsid w:val="00B6616B"/>
    <w:rsid w:val="00BA7FCC"/>
    <w:rsid w:val="00BF709F"/>
    <w:rsid w:val="00C24365"/>
    <w:rsid w:val="00CA54F8"/>
    <w:rsid w:val="00CB5B4D"/>
    <w:rsid w:val="00CF56D5"/>
    <w:rsid w:val="00D2041B"/>
    <w:rsid w:val="00D265A2"/>
    <w:rsid w:val="00D62FA1"/>
    <w:rsid w:val="00D77BBE"/>
    <w:rsid w:val="00DB2E7B"/>
    <w:rsid w:val="00DC2253"/>
    <w:rsid w:val="00E33C10"/>
    <w:rsid w:val="00E55B40"/>
    <w:rsid w:val="00E94AEA"/>
    <w:rsid w:val="00ED1D28"/>
    <w:rsid w:val="00F53EA2"/>
    <w:rsid w:val="00F853FA"/>
    <w:rsid w:val="00FF7DF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4F33B"/>
  <w15:chartTrackingRefBased/>
  <w15:docId w15:val="{D9D6F3F5-8F1E-4D4D-AA3F-4E9EA43A1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76EE0"/>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D77AA"/>
    <w:rPr>
      <w:color w:val="0000FF"/>
      <w:u w:val="single"/>
    </w:rPr>
  </w:style>
  <w:style w:type="paragraph" w:styleId="Listenabsatz">
    <w:name w:val="List Paragraph"/>
    <w:basedOn w:val="Standard"/>
    <w:uiPriority w:val="34"/>
    <w:qFormat/>
    <w:rsid w:val="004763EB"/>
    <w:pPr>
      <w:ind w:left="720"/>
      <w:contextualSpacing/>
    </w:pPr>
  </w:style>
  <w:style w:type="character" w:styleId="BesuchterLink">
    <w:name w:val="FollowedHyperlink"/>
    <w:basedOn w:val="Absatz-Standardschriftart"/>
    <w:uiPriority w:val="99"/>
    <w:semiHidden/>
    <w:unhideWhenUsed/>
    <w:rsid w:val="00485319"/>
    <w:rPr>
      <w:color w:val="954F72" w:themeColor="followedHyperlink"/>
      <w:u w:val="single"/>
    </w:rPr>
  </w:style>
  <w:style w:type="character" w:customStyle="1" w:styleId="ui-provider">
    <w:name w:val="ui-provider"/>
    <w:basedOn w:val="Absatz-Standardschriftart"/>
    <w:rsid w:val="00B33EA4"/>
  </w:style>
  <w:style w:type="paragraph" w:styleId="Kopfzeile">
    <w:name w:val="header"/>
    <w:basedOn w:val="Standard"/>
    <w:link w:val="KopfzeileZchn"/>
    <w:unhideWhenUsed/>
    <w:rsid w:val="00B513F9"/>
    <w:pPr>
      <w:tabs>
        <w:tab w:val="center" w:pos="4536"/>
        <w:tab w:val="right" w:pos="9072"/>
      </w:tabs>
      <w:spacing w:after="0" w:line="240" w:lineRule="auto"/>
    </w:pPr>
  </w:style>
  <w:style w:type="character" w:customStyle="1" w:styleId="KopfzeileZchn">
    <w:name w:val="Kopfzeile Zchn"/>
    <w:basedOn w:val="Absatz-Standardschriftart"/>
    <w:link w:val="Kopfzeile"/>
    <w:rsid w:val="00B513F9"/>
  </w:style>
  <w:style w:type="paragraph" w:styleId="Fuzeile">
    <w:name w:val="footer"/>
    <w:basedOn w:val="Standard"/>
    <w:link w:val="FuzeileZchn"/>
    <w:uiPriority w:val="99"/>
    <w:unhideWhenUsed/>
    <w:rsid w:val="00B513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513F9"/>
  </w:style>
  <w:style w:type="paragraph" w:styleId="berarbeitung">
    <w:name w:val="Revision"/>
    <w:hidden/>
    <w:uiPriority w:val="99"/>
    <w:semiHidden/>
    <w:rsid w:val="00161D83"/>
    <w:pPr>
      <w:spacing w:after="0" w:line="240" w:lineRule="auto"/>
    </w:pPr>
  </w:style>
  <w:style w:type="character" w:styleId="Fett">
    <w:name w:val="Strong"/>
    <w:basedOn w:val="Absatz-Standardschriftart"/>
    <w:uiPriority w:val="22"/>
    <w:qFormat/>
    <w:rsid w:val="00CA54F8"/>
    <w:rPr>
      <w:b/>
      <w:bCs/>
    </w:rPr>
  </w:style>
  <w:style w:type="character" w:styleId="Kommentarzeichen">
    <w:name w:val="annotation reference"/>
    <w:basedOn w:val="Absatz-Standardschriftart"/>
    <w:uiPriority w:val="99"/>
    <w:semiHidden/>
    <w:unhideWhenUsed/>
    <w:rsid w:val="00CA54F8"/>
    <w:rPr>
      <w:sz w:val="16"/>
      <w:szCs w:val="16"/>
    </w:rPr>
  </w:style>
  <w:style w:type="paragraph" w:styleId="Kommentartext">
    <w:name w:val="annotation text"/>
    <w:basedOn w:val="Standard"/>
    <w:link w:val="KommentartextZchn"/>
    <w:uiPriority w:val="99"/>
    <w:unhideWhenUsed/>
    <w:rsid w:val="00CA54F8"/>
    <w:pPr>
      <w:spacing w:line="240" w:lineRule="auto"/>
    </w:pPr>
    <w:rPr>
      <w:sz w:val="20"/>
      <w:szCs w:val="20"/>
    </w:rPr>
  </w:style>
  <w:style w:type="character" w:customStyle="1" w:styleId="KommentartextZchn">
    <w:name w:val="Kommentartext Zchn"/>
    <w:basedOn w:val="Absatz-Standardschriftart"/>
    <w:link w:val="Kommentartext"/>
    <w:uiPriority w:val="99"/>
    <w:rsid w:val="00CA54F8"/>
    <w:rPr>
      <w:sz w:val="20"/>
      <w:szCs w:val="20"/>
    </w:rPr>
  </w:style>
  <w:style w:type="paragraph" w:styleId="Kommentarthema">
    <w:name w:val="annotation subject"/>
    <w:basedOn w:val="Kommentartext"/>
    <w:next w:val="Kommentartext"/>
    <w:link w:val="KommentarthemaZchn"/>
    <w:uiPriority w:val="99"/>
    <w:semiHidden/>
    <w:unhideWhenUsed/>
    <w:rsid w:val="00CA54F8"/>
    <w:rPr>
      <w:b/>
      <w:bCs/>
    </w:rPr>
  </w:style>
  <w:style w:type="character" w:customStyle="1" w:styleId="KommentarthemaZchn">
    <w:name w:val="Kommentarthema Zchn"/>
    <w:basedOn w:val="KommentartextZchn"/>
    <w:link w:val="Kommentarthema"/>
    <w:uiPriority w:val="99"/>
    <w:semiHidden/>
    <w:rsid w:val="00CA54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4510619">
      <w:bodyDiv w:val="1"/>
      <w:marLeft w:val="0"/>
      <w:marRight w:val="0"/>
      <w:marTop w:val="0"/>
      <w:marBottom w:val="0"/>
      <w:divBdr>
        <w:top w:val="none" w:sz="0" w:space="0" w:color="auto"/>
        <w:left w:val="none" w:sz="0" w:space="0" w:color="auto"/>
        <w:bottom w:val="none" w:sz="0" w:space="0" w:color="auto"/>
        <w:right w:val="none" w:sz="0" w:space="0" w:color="auto"/>
      </w:divBdr>
    </w:div>
    <w:div w:id="1080323578">
      <w:bodyDiv w:val="1"/>
      <w:marLeft w:val="0"/>
      <w:marRight w:val="0"/>
      <w:marTop w:val="0"/>
      <w:marBottom w:val="0"/>
      <w:divBdr>
        <w:top w:val="none" w:sz="0" w:space="0" w:color="auto"/>
        <w:left w:val="none" w:sz="0" w:space="0" w:color="auto"/>
        <w:bottom w:val="none" w:sz="0" w:space="0" w:color="auto"/>
        <w:right w:val="none" w:sz="0" w:space="0" w:color="auto"/>
      </w:divBdr>
    </w:div>
    <w:div w:id="1091314991">
      <w:bodyDiv w:val="1"/>
      <w:marLeft w:val="0"/>
      <w:marRight w:val="0"/>
      <w:marTop w:val="0"/>
      <w:marBottom w:val="0"/>
      <w:divBdr>
        <w:top w:val="none" w:sz="0" w:space="0" w:color="auto"/>
        <w:left w:val="none" w:sz="0" w:space="0" w:color="auto"/>
        <w:bottom w:val="none" w:sz="0" w:space="0" w:color="auto"/>
        <w:right w:val="none" w:sz="0" w:space="0" w:color="auto"/>
      </w:divBdr>
    </w:div>
    <w:div w:id="1850293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0EB78-77EE-47F1-8DB3-48EAF7A52C92}">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1426</Words>
  <Characters>8986</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10392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11</cp:revision>
  <cp:lastPrinted>2024-05-27T07:57:00Z</cp:lastPrinted>
  <dcterms:created xsi:type="dcterms:W3CDTF">2024-06-21T05:57:00Z</dcterms:created>
  <dcterms:modified xsi:type="dcterms:W3CDTF">2025-03-13T12:21:00Z</dcterms:modified>
</cp:coreProperties>
</file>